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5F56" w14:textId="0AA6B4C2" w:rsidR="000E3E1B" w:rsidRPr="00B53511" w:rsidRDefault="00CD0BF7" w:rsidP="00B53511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Erklæring om publikationsetik</w:t>
      </w: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527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og håndtering af uetisk adfærd</w:t>
      </w:r>
    </w:p>
    <w:p w14:paraId="2D213FDC" w14:textId="238E3CF9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Denne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erklæring</w:t>
      </w:r>
      <w:r w:rsidR="00362DD0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om etik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er baseret på </w:t>
      </w:r>
      <w:proofErr w:type="spellStart"/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Committee</w:t>
      </w:r>
      <w:proofErr w:type="spellEnd"/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on </w:t>
      </w:r>
      <w:proofErr w:type="spellStart"/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Publication</w:t>
      </w:r>
      <w:proofErr w:type="spellEnd"/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Ethics</w:t>
      </w:r>
      <w:proofErr w:type="spellEnd"/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' (COPE) </w:t>
      </w:r>
      <w:r w:rsidRPr="00B535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>Best Practice Guidelines for Journal Editors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. </w:t>
      </w:r>
      <w:r w:rsidR="001C351C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Jf. også </w:t>
      </w:r>
      <w:r w:rsidR="00362DD0" w:rsidRPr="00CD0BF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>Den danske kodeks for integritet i forskning</w:t>
      </w:r>
      <w:r w:rsidR="00362DD0" w:rsidRPr="00B53511" w:rsidDel="00362DD0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="00BB6520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(Uddannelses- og Forskningsministeriet, 201</w:t>
      </w:r>
      <w:r w:rsidR="00362DD0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5</w:t>
      </w:r>
      <w:r w:rsidR="00BB6520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).</w:t>
      </w:r>
    </w:p>
    <w:p w14:paraId="6B81422A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6F9B97B0" w14:textId="1E02C661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1. REDAKTØRERNES OPGAVER</w:t>
      </w:r>
    </w:p>
    <w:p w14:paraId="40458B7D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096705C1" w14:textId="22C5DB79" w:rsidR="002D4905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Beslutninger om </w:t>
      </w:r>
      <w:r w:rsidR="00D46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udgivelse</w:t>
      </w:r>
      <w:r w:rsidR="00D46DD0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 </w:t>
      </w:r>
    </w:p>
    <w:p w14:paraId="3F1720B1" w14:textId="47E8C597" w:rsidR="000E3E1B" w:rsidRPr="00B53511" w:rsidRDefault="0096484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Redaktørerne af det </w:t>
      </w:r>
      <w:r w:rsidR="00D46DD0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pågældende</w:t>
      </w:r>
      <w:r w:rsidR="00D46DD0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nummer af tidsskriftet </w:t>
      </w:r>
      <w:r w:rsidR="00DF5976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er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ansvarlige for at beslutte, hvilke af de artikler, der indsendes til tidsskriftet, der skal </w:t>
      </w:r>
      <w:r w:rsidR="00D46DD0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publiceres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. Redaktørerne </w:t>
      </w:r>
      <w:r w:rsidR="00DD15FE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følger de retningslinjer, </w:t>
      </w:r>
      <w:r w:rsidR="00E533FF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der er vedtaget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af tidsskriftets redaktion og de gældende lovkrav vedrørende injurier, krænkelse af ophavsret og plagiering. </w:t>
      </w:r>
      <w:r w:rsidR="00BF349F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Redaktørerne </w:t>
      </w:r>
      <w:r w:rsidR="00D45BC1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kan rådføre sig med andre redaktører eller bedømmere, når de træffer denne beslutning.</w:t>
      </w:r>
    </w:p>
    <w:p w14:paraId="10EB1607" w14:textId="77777777" w:rsidR="006D720C" w:rsidRPr="00B53511" w:rsidRDefault="006D720C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754DF38D" w14:textId="293774D0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I tilfælde af fagfællebedømte forskningsartikler </w:t>
      </w:r>
      <w:r w:rsidR="00BF349F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har redaktørerne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ansvaret for at beslutte, hvornår forfatteren har løst eventuelle mindre eller større revisioner, der er </w:t>
      </w:r>
      <w:r w:rsidR="00AC26EA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anbefalet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af fagfællebedømmeren. I tilfælde, hvor en artikel vurderes af fagfællebedømmeren som </w:t>
      </w:r>
      <w:r w:rsidR="0005683E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“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ikke </w:t>
      </w:r>
      <w:proofErr w:type="spellStart"/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publicerbar</w:t>
      </w:r>
      <w:proofErr w:type="spellEnd"/>
      <w:r w:rsidR="0005683E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”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, </w:t>
      </w:r>
      <w:r w:rsidR="00B1796C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kan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redaktøren beslutte at give forfatteren mulighed for at indsende </w:t>
      </w:r>
      <w:r w:rsidR="00B1796C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den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til endnu en fagfællebedømmelse, men artiklen </w:t>
      </w:r>
      <w:r w:rsidR="00B1796C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kan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ikke publiceres </w:t>
      </w:r>
      <w:r w:rsidR="00B1796C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som en forskningsartikel uden </w:t>
      </w:r>
      <w:r w:rsidR="00E533FF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e</w:t>
      </w:r>
      <w:r w:rsidR="00B1796C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n positiv bedømmelse (</w:t>
      </w:r>
      <w:proofErr w:type="spellStart"/>
      <w:r w:rsidR="00B1796C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publicerbar</w:t>
      </w:r>
      <w:proofErr w:type="spellEnd"/>
      <w:r w:rsidR="00B1796C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med større revisioner eller bedre)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. </w:t>
      </w:r>
    </w:p>
    <w:p w14:paraId="6CD7F6FE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4A854C7A" w14:textId="4F891B18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Mangfoldighed og </w:t>
      </w:r>
      <w:r w:rsidR="00495053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fair </w:t>
      </w:r>
      <w:proofErr w:type="spellStart"/>
      <w:r w:rsidR="00495053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play</w:t>
      </w:r>
      <w:proofErr w:type="spellEnd"/>
      <w:r w:rsidR="00495053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proofErr w:type="spellStart"/>
      <w:r w:rsidRPr="00CD0BF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a-DK"/>
          <w14:ligatures w14:val="none"/>
        </w:rPr>
        <w:t>Peripeti</w:t>
      </w:r>
      <w:proofErr w:type="spellEnd"/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stræber efter at være inkluderende, både hvad angår kunstneriske og akademiske formater, og hvad angår forfatternes profil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. </w:t>
      </w:r>
      <w:r w:rsidR="009F26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Redaktørerne vil til enhver tid evaluere manuskripter for deres intellektuelle indhold uden hensyntagen til race, køn, seksuel orientering, </w:t>
      </w:r>
      <w:r w:rsidR="008C231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funktionsvariationer</w:t>
      </w:r>
      <w:r w:rsidR="009F26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, religiøs overbevisning, etnisk oprindelse, statsborgerskab eller politisk </w:t>
      </w:r>
      <w:r w:rsidR="008C231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orientering </w:t>
      </w:r>
      <w:r w:rsidR="009F26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hos forfatterne. </w:t>
      </w:r>
    </w:p>
    <w:p w14:paraId="261451C9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76D3BFA8" w14:textId="341BB5A5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Følsomt indhold</w:t>
      </w:r>
    </w:p>
    <w:p w14:paraId="346C79FB" w14:textId="77777777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I tidsskriftets visuelle og tekstlige indhold tilstræber redaktionen at behandle fremstillinger af vold, had, </w:t>
      </w:r>
      <w:r w:rsidR="008C231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sexisme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og </w:t>
      </w:r>
      <w:r w:rsidR="008C231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racisme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med den </w:t>
      </w:r>
      <w:r w:rsidR="00467143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største omhu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og </w:t>
      </w:r>
      <w:r w:rsidR="00467143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bestræber sig på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at undgå ubearbejdet, </w:t>
      </w:r>
      <w:proofErr w:type="spellStart"/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ukontekstualiseret</w:t>
      </w:r>
      <w:proofErr w:type="spellEnd"/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eller </w:t>
      </w:r>
      <w:proofErr w:type="spellStart"/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ukommenteret</w:t>
      </w:r>
      <w:proofErr w:type="spellEnd"/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gengivelse af </w:t>
      </w:r>
      <w:r w:rsidR="008C231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racistisk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, </w:t>
      </w:r>
      <w:r w:rsidR="008C231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sexistisk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, voldelig eller hadefuld tale og </w:t>
      </w:r>
      <w:r w:rsidR="00D30748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billeder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. </w:t>
      </w:r>
    </w:p>
    <w:p w14:paraId="18EB3718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33C73133" w14:textId="77777777" w:rsidR="002D4905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Fortrolighed </w:t>
      </w:r>
    </w:p>
    <w:p w14:paraId="40906607" w14:textId="49DB0B8F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Redaktørerne og </w:t>
      </w:r>
      <w:r w:rsidR="00881D23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andre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redaktionelle</w:t>
      </w:r>
      <w:r w:rsidR="00270E1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="00881D23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medarbejdere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må ikke videregive oplysninger om et indsendt manuskript til andre end den </w:t>
      </w:r>
      <w:r w:rsidR="00881D23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pågældende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forfatter, bedømmere, potentielle bedømmere, andre redaktionelle rådgivere og </w:t>
      </w:r>
      <w:r w:rsidR="00F7408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forlaget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, hvis det er relevant. Upubliceret materiale i et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indsendt manuskript må ikke anvendes i en redaktørs egen forskning uden forfatterens udtrykkelige skriftlige samtykke.</w:t>
      </w:r>
    </w:p>
    <w:p w14:paraId="4EA299A2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7EA6FE32" w14:textId="76379D83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Kvalifikationer</w:t>
      </w:r>
    </w:p>
    <w:p w14:paraId="6772B454" w14:textId="77777777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Redaktører af fagfællebedømte forskningsartikler skal have opnået ph.d.-niveau eller </w:t>
      </w:r>
      <w:r w:rsidR="0083126C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tilsvarende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, eller de skal superviseres af andre redaktører med sådanne relevante forskningskvalifikationer. </w:t>
      </w:r>
    </w:p>
    <w:p w14:paraId="25716469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367CF792" w14:textId="73574882" w:rsidR="000E3E1B" w:rsidRPr="00B53511" w:rsidRDefault="00F5473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Interessekonflikter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="00533E49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Redaktører skal </w:t>
      </w:r>
      <w:r w:rsidR="00F7408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oplyse</w:t>
      </w:r>
      <w:r w:rsidR="00533E49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enhver interessekonflikt, der skyldes konkurrence-, samarbejds- eller andre relationer eller forbindelser med nogen af forfatterne, virksomhederne eller institutionerne, der er forbundet med de indsendte artikler, i hvilket tilfælde ansvaret for materialet skal overdrages til andre medlemmer af redaktionsgruppen.</w:t>
      </w:r>
    </w:p>
    <w:p w14:paraId="69AD179A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73327BF2" w14:textId="7685A214" w:rsidR="000E3E1B" w:rsidRPr="00B53511" w:rsidRDefault="002D4479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Bidragende</w:t>
      </w: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CD0BF7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redaktører</w:t>
      </w:r>
    </w:p>
    <w:p w14:paraId="72C9DFEF" w14:textId="475086D5" w:rsidR="000E3E1B" w:rsidRPr="00B53511" w:rsidRDefault="00A9039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I tilfælde, hvor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et medlem af redaktionen </w:t>
      </w:r>
      <w:r w:rsidR="00956C1D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af 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et nummer også bidrager som forfatter til </w:t>
      </w:r>
      <w:r w:rsidR="00224982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det samme 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nummer, skal beslutninger om </w:t>
      </w:r>
      <w:r w:rsidR="00956C1D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udgivelse </w:t>
      </w:r>
      <w:r w:rsidR="004F69A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superviseres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af et </w:t>
      </w:r>
      <w:r w:rsidR="004F69A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ledende</w:t>
      </w:r>
      <w:r w:rsidR="004F69A6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medlem af redaktionen uden for redaktionen for </w:t>
      </w:r>
      <w:r w:rsidR="001D56ED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det givne 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nummer </w:t>
      </w:r>
      <w:r w:rsidR="00585E79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–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som standard af </w:t>
      </w:r>
      <w:r w:rsidR="002D4479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ansvarshavende 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redaktør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, hvis de</w:t>
      </w:r>
      <w:r w:rsidR="002D4479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nne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er tilgængelig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. </w:t>
      </w:r>
    </w:p>
    <w:p w14:paraId="67CDD275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2F5EC2A6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45A0B8C1" w14:textId="49BD4A85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2. </w:t>
      </w:r>
      <w:r w:rsidR="00356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FAGFÆLLEBEDØMMERNES</w:t>
      </w:r>
      <w:r w:rsidR="00A9472B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411C7C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OPGAVER</w:t>
      </w:r>
    </w:p>
    <w:p w14:paraId="41DC915D" w14:textId="7DE09DF0" w:rsidR="000E3E1B" w:rsidRPr="00B53511" w:rsidRDefault="00603106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  <w:r w:rsidRPr="00CD0B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Formål </w:t>
      </w:r>
      <w:r w:rsidR="00495053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Tidsskriftets </w:t>
      </w:r>
      <w:r w:rsidR="00495053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peer </w:t>
      </w:r>
      <w:proofErr w:type="spellStart"/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review</w:t>
      </w:r>
      <w:proofErr w:type="spellEnd"/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-procedure tjener til at opretholde og udvikle tidsskriftets akademiske standarder ved at </w:t>
      </w:r>
      <w:r w:rsidR="00D36081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lever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e ekspertvurderinger som grundlag for </w:t>
      </w:r>
      <w:r w:rsidR="00495053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redaktionelle beslutninger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om, hvorvidt en artikel kan publiceres som akademisk forskning eller ej, og ved at rådgive om, hvordan den givne artikel kan forbedres af forfatteren</w:t>
      </w:r>
      <w:r w:rsidR="00495053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.</w:t>
      </w:r>
    </w:p>
    <w:p w14:paraId="28398B2A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45C1810A" w14:textId="5E47FAB1" w:rsidR="000E3E1B" w:rsidRPr="00B53511" w:rsidRDefault="00DF1851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lastRenderedPageBreak/>
        <w:t>Professionelle s</w:t>
      </w:r>
      <w:r w:rsidR="00CD0BF7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tandarder</w:t>
      </w:r>
      <w:r w:rsidR="00CD0BF7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 for kritik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="0086157A">
        <w:rPr>
          <w:rFonts w:ascii="Times New Roman" w:hAnsi="Times New Roman" w:cs="Times New Roman"/>
          <w:sz w:val="24"/>
          <w:szCs w:val="24"/>
        </w:rPr>
        <w:t>Bedømmelser</w:t>
      </w:r>
      <w:r w:rsidR="005D2679" w:rsidRPr="00B53511">
        <w:rPr>
          <w:rFonts w:ascii="Times New Roman" w:hAnsi="Times New Roman" w:cs="Times New Roman"/>
          <w:sz w:val="24"/>
          <w:szCs w:val="24"/>
        </w:rPr>
        <w:t xml:space="preserve"> </w:t>
      </w:r>
      <w:r w:rsidR="000804A4" w:rsidRPr="00B53511">
        <w:rPr>
          <w:rFonts w:ascii="Times New Roman" w:hAnsi="Times New Roman" w:cs="Times New Roman"/>
          <w:sz w:val="24"/>
          <w:szCs w:val="24"/>
        </w:rPr>
        <w:t xml:space="preserve">skal overholde de professionelle standarder og kriterier, der er beskrevet i </w:t>
      </w:r>
      <w:proofErr w:type="spellStart"/>
      <w:r w:rsidR="00D93A31" w:rsidRPr="00B53511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D93A31" w:rsidRPr="00B53511">
        <w:rPr>
          <w:rFonts w:ascii="Times New Roman" w:hAnsi="Times New Roman" w:cs="Times New Roman"/>
          <w:sz w:val="24"/>
          <w:szCs w:val="24"/>
        </w:rPr>
        <w:t>-vejledningen</w:t>
      </w:r>
      <w:r w:rsidR="000804A4" w:rsidRPr="00B53511">
        <w:rPr>
          <w:rFonts w:ascii="Times New Roman" w:hAnsi="Times New Roman" w:cs="Times New Roman"/>
          <w:sz w:val="24"/>
          <w:szCs w:val="24"/>
        </w:rPr>
        <w:t xml:space="preserve">. Personlig kritik af forfatteren er upassende. </w:t>
      </w:r>
      <w:r>
        <w:rPr>
          <w:rFonts w:ascii="Times New Roman" w:hAnsi="Times New Roman" w:cs="Times New Roman"/>
          <w:sz w:val="24"/>
          <w:szCs w:val="24"/>
        </w:rPr>
        <w:t>Bedømmere</w:t>
      </w:r>
      <w:r w:rsidR="00917D1C" w:rsidRPr="00B53511">
        <w:rPr>
          <w:rFonts w:ascii="Times New Roman" w:hAnsi="Times New Roman" w:cs="Times New Roman"/>
          <w:sz w:val="24"/>
          <w:szCs w:val="24"/>
        </w:rPr>
        <w:t xml:space="preserve"> </w:t>
      </w:r>
      <w:r w:rsidR="000804A4" w:rsidRPr="00B53511">
        <w:rPr>
          <w:rFonts w:ascii="Times New Roman" w:hAnsi="Times New Roman" w:cs="Times New Roman"/>
          <w:sz w:val="24"/>
          <w:szCs w:val="24"/>
        </w:rPr>
        <w:t>skal formulere deres synspunkter klart og underbygge</w:t>
      </w:r>
      <w:r w:rsidR="00755FD9">
        <w:rPr>
          <w:rFonts w:ascii="Times New Roman" w:hAnsi="Times New Roman" w:cs="Times New Roman"/>
          <w:sz w:val="24"/>
          <w:szCs w:val="24"/>
        </w:rPr>
        <w:t xml:space="preserve"> deres</w:t>
      </w:r>
      <w:r w:rsidR="000804A4" w:rsidRPr="00B53511">
        <w:rPr>
          <w:rFonts w:ascii="Times New Roman" w:hAnsi="Times New Roman" w:cs="Times New Roman"/>
          <w:sz w:val="24"/>
          <w:szCs w:val="24"/>
        </w:rPr>
        <w:t xml:space="preserve"> </w:t>
      </w:r>
      <w:r w:rsidR="00755FD9">
        <w:rPr>
          <w:rFonts w:ascii="Times New Roman" w:hAnsi="Times New Roman" w:cs="Times New Roman"/>
          <w:sz w:val="24"/>
          <w:szCs w:val="24"/>
        </w:rPr>
        <w:t xml:space="preserve">forslag </w:t>
      </w:r>
      <w:r w:rsidR="00437B88">
        <w:rPr>
          <w:rFonts w:ascii="Times New Roman" w:hAnsi="Times New Roman" w:cs="Times New Roman"/>
          <w:sz w:val="24"/>
          <w:szCs w:val="24"/>
        </w:rPr>
        <w:t xml:space="preserve">med </w:t>
      </w:r>
      <w:r w:rsidR="000804A4" w:rsidRPr="00B53511">
        <w:rPr>
          <w:rFonts w:ascii="Times New Roman" w:hAnsi="Times New Roman" w:cs="Times New Roman"/>
          <w:sz w:val="24"/>
          <w:szCs w:val="24"/>
        </w:rPr>
        <w:t xml:space="preserve">argumenter. Sproget og tonen i </w:t>
      </w:r>
      <w:proofErr w:type="spellStart"/>
      <w:r w:rsidR="002078FA" w:rsidRPr="00B53511">
        <w:rPr>
          <w:rFonts w:ascii="Times New Roman" w:hAnsi="Times New Roman" w:cs="Times New Roman"/>
          <w:sz w:val="24"/>
          <w:szCs w:val="24"/>
        </w:rPr>
        <w:t>review</w:t>
      </w:r>
      <w:r w:rsidR="0001178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78FA" w:rsidRPr="00B53511">
        <w:rPr>
          <w:rFonts w:ascii="Times New Roman" w:hAnsi="Times New Roman" w:cs="Times New Roman"/>
          <w:sz w:val="24"/>
          <w:szCs w:val="24"/>
        </w:rPr>
        <w:t xml:space="preserve"> </w:t>
      </w:r>
      <w:r w:rsidR="000804A4" w:rsidRPr="00B53511">
        <w:rPr>
          <w:rFonts w:ascii="Times New Roman" w:hAnsi="Times New Roman" w:cs="Times New Roman"/>
          <w:sz w:val="24"/>
          <w:szCs w:val="24"/>
        </w:rPr>
        <w:t>skal være egnet til direkte kommunikation med forfatteren og sikre konstruktiv og respektfuld feedback.</w:t>
      </w:r>
    </w:p>
    <w:p w14:paraId="6264B808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2B8037D2" w14:textId="45501AC3" w:rsidR="000E3E1B" w:rsidRPr="00B53511" w:rsidRDefault="00437B88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Punktlighed</w:t>
      </w: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  <w:t xml:space="preserve">Enhver udvalgt </w:t>
      </w:r>
      <w:r w:rsidR="00BC4B0D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bedømmer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, der føler sig ukvalificeret til at gennemgå den forskning, der </w:t>
      </w:r>
      <w:r w:rsidR="00A4424E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fremlægges 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i et manuskript, eller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som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ved, at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en bedømmelse inden for tidsfristen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vil være umulig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, skal underrette redaktøren og </w:t>
      </w:r>
      <w:r w:rsidR="00083008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trække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sig 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fra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bedømmelses</w:t>
      </w:r>
      <w:r w:rsidR="00A4424E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processen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.</w:t>
      </w:r>
    </w:p>
    <w:p w14:paraId="376A43AF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70EA4F4C" w14:textId="4279B49D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Fortrolighed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Alle manuskripter, der modtages til gennemsyn, skal behandles som fortrolige dokumenter. De må ikke vises til eller diskuteres med andre, medmindre redaktøren har givet tilladelse til det. </w:t>
      </w:r>
      <w:r w:rsidR="00083008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O</w:t>
      </w:r>
      <w:r w:rsidR="00085A9C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plysninger eller ideer, der er opnået gennem </w:t>
      </w:r>
      <w:r w:rsidR="00437B8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fagfællebedømmelse,</w:t>
      </w:r>
      <w:r w:rsidR="00085A9C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skal holdes fortrolige og må ikke bruges til personlig fordel.</w:t>
      </w:r>
    </w:p>
    <w:p w14:paraId="0C4D64C7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67F118E8" w14:textId="41B954CB" w:rsidR="000E3E1B" w:rsidRPr="00B53511" w:rsidRDefault="00F6350C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Interessekonflikter (inhabilitet)</w:t>
      </w:r>
      <w:r w:rsidR="00CD0BF7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="00437B8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Fagfællebedømmere</w:t>
      </w:r>
      <w:r w:rsidR="00437B88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bør ikke </w:t>
      </w:r>
      <w:r w:rsidR="00083008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bedømme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manuskripter, </w:t>
      </w:r>
      <w:r w:rsidR="00917D1C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i forbindelse med hvilke</w:t>
      </w:r>
      <w:r w:rsidR="00917D1C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de har interessekonflikter som følge af konkurrence-, samarbejds- eller andre relationer eller forbindelser med nogen af forfatterne, virksomhederne eller institutionerne, der er forbundet med artiklerne. </w:t>
      </w:r>
      <w:r w:rsidR="002D46D6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Da </w:t>
      </w:r>
      <w:r w:rsidR="00CD3912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de </w:t>
      </w:r>
      <w:r w:rsidR="00BE4D74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gennemgåede artikler er anonymiserede, </w:t>
      </w:r>
      <w:r w:rsidR="002278C9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er det </w:t>
      </w:r>
      <w:r w:rsidR="00BE4D74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redaktørens </w:t>
      </w:r>
      <w:r w:rsidR="002278C9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generelle ansvar </w:t>
      </w:r>
      <w:r w:rsidR="00BE4D74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at undgå sådanne interessekonflikter, </w:t>
      </w:r>
      <w:r w:rsidR="00CD3912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men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bedømmerne</w:t>
      </w:r>
      <w:r w:rsidR="00CD3912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bør </w:t>
      </w:r>
      <w:r w:rsidR="00D77B79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oplyse</w:t>
      </w:r>
      <w:r w:rsidR="00F20559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enhver </w:t>
      </w:r>
      <w:r w:rsidR="00B3132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potentiel </w:t>
      </w:r>
      <w:r w:rsidR="00F20559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interessekonflikt, hvis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gen</w:t>
      </w:r>
      <w:r w:rsidR="00F20559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kender forfatterskabet</w:t>
      </w:r>
      <w:r w:rsidR="00B3132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eller andre væsentlige partnere</w:t>
      </w:r>
      <w:r w:rsidR="00F20559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til </w:t>
      </w:r>
      <w:r w:rsidR="002278C9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artiklen</w:t>
      </w:r>
      <w:r w:rsidR="00BE4D74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.</w:t>
      </w:r>
    </w:p>
    <w:p w14:paraId="477A5C60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5577B1" w14:textId="4C3666B4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Gennemsigtighed</w:t>
      </w:r>
      <w:r w:rsidR="00B313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4DD7B00" w14:textId="289856F1" w:rsidR="000E3E1B" w:rsidRPr="00CD0BF7" w:rsidRDefault="00B31321" w:rsidP="00B5351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Bedømmelser</w:t>
      </w:r>
      <w:r w:rsidR="00CD0BF7" w:rsidRPr="00B53511">
        <w:rPr>
          <w:rFonts w:ascii="Times New Roman" w:hAnsi="Times New Roman" w:cs="Times New Roman"/>
          <w:color w:val="000000"/>
          <w:sz w:val="24"/>
          <w:szCs w:val="24"/>
        </w:rPr>
        <w:t xml:space="preserve"> er anonymiserede. Redaktørerne </w:t>
      </w:r>
      <w:r>
        <w:rPr>
          <w:rFonts w:ascii="Times New Roman" w:hAnsi="Times New Roman" w:cs="Times New Roman"/>
          <w:color w:val="000000"/>
          <w:sz w:val="24"/>
          <w:szCs w:val="24"/>
        </w:rPr>
        <w:t>formidler indholdet i bedømmelsen</w:t>
      </w:r>
      <w:r w:rsidRPr="00B5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BF7" w:rsidRPr="00B53511">
        <w:rPr>
          <w:rFonts w:ascii="Times New Roman" w:hAnsi="Times New Roman" w:cs="Times New Roman"/>
          <w:color w:val="000000"/>
          <w:sz w:val="24"/>
          <w:szCs w:val="24"/>
        </w:rPr>
        <w:t>til forfatteren, normalt suppleret med redaktørernes kommentarer 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forslag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til </w:t>
      </w:r>
      <w:r w:rsidR="00CD0BF7" w:rsidRPr="00B53511">
        <w:rPr>
          <w:rFonts w:ascii="Times New Roman" w:hAnsi="Times New Roman" w:cs="Times New Roman"/>
          <w:color w:val="000000"/>
          <w:sz w:val="24"/>
          <w:szCs w:val="24"/>
        </w:rPr>
        <w:t xml:space="preserve"> eventuelle</w:t>
      </w:r>
      <w:proofErr w:type="gramEnd"/>
      <w:r w:rsidR="00CD0BF7" w:rsidRPr="00B53511">
        <w:rPr>
          <w:rFonts w:ascii="Times New Roman" w:hAnsi="Times New Roman" w:cs="Times New Roman"/>
          <w:color w:val="000000"/>
          <w:sz w:val="24"/>
          <w:szCs w:val="24"/>
        </w:rPr>
        <w:t xml:space="preserve"> revisioner. </w:t>
      </w:r>
      <w:r w:rsidR="00CD0BF7" w:rsidRPr="00B53511">
        <w:rPr>
          <w:rFonts w:ascii="Times New Roman" w:hAnsi="Times New Roman" w:cs="Times New Roman"/>
          <w:color w:val="000000"/>
          <w:sz w:val="24"/>
          <w:szCs w:val="24"/>
        </w:rPr>
        <w:t xml:space="preserve">Som </w:t>
      </w:r>
      <w:r w:rsidR="00011781">
        <w:rPr>
          <w:rFonts w:ascii="Times New Roman" w:hAnsi="Times New Roman" w:cs="Times New Roman"/>
          <w:color w:val="000000"/>
          <w:sz w:val="24"/>
          <w:szCs w:val="24"/>
        </w:rPr>
        <w:t>udgangspunkt</w:t>
      </w:r>
      <w:r w:rsidR="00CD0BF7" w:rsidRPr="00B53511">
        <w:rPr>
          <w:rFonts w:ascii="Times New Roman" w:hAnsi="Times New Roman" w:cs="Times New Roman"/>
          <w:color w:val="000000"/>
          <w:sz w:val="24"/>
          <w:szCs w:val="24"/>
        </w:rPr>
        <w:t xml:space="preserve"> sendes de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D0BF7" w:rsidRPr="00B53511">
        <w:rPr>
          <w:rFonts w:ascii="Times New Roman" w:hAnsi="Times New Roman" w:cs="Times New Roman"/>
          <w:color w:val="000000"/>
          <w:sz w:val="24"/>
          <w:szCs w:val="24"/>
        </w:rPr>
        <w:t xml:space="preserve"> anonymiserede </w:t>
      </w:r>
      <w:r>
        <w:rPr>
          <w:rFonts w:ascii="Times New Roman" w:hAnsi="Times New Roman" w:cs="Times New Roman"/>
          <w:color w:val="000000"/>
          <w:sz w:val="24"/>
          <w:szCs w:val="24"/>
        </w:rPr>
        <w:t>bedømmelse</w:t>
      </w:r>
      <w:r w:rsidR="00CD0BF7" w:rsidRPr="00B53511">
        <w:rPr>
          <w:rFonts w:ascii="Times New Roman" w:hAnsi="Times New Roman" w:cs="Times New Roman"/>
          <w:color w:val="000000"/>
          <w:sz w:val="24"/>
          <w:szCs w:val="24"/>
        </w:rPr>
        <w:t xml:space="preserve"> direkte til forfatteren. Hvis redaktøren har sendt et resumé af </w:t>
      </w:r>
      <w:r>
        <w:rPr>
          <w:rFonts w:ascii="Times New Roman" w:hAnsi="Times New Roman" w:cs="Times New Roman"/>
          <w:color w:val="000000"/>
          <w:sz w:val="24"/>
          <w:szCs w:val="24"/>
        </w:rPr>
        <w:t>bedømmelsen</w:t>
      </w:r>
      <w:r w:rsidR="00CD0BF7" w:rsidRPr="00B53511">
        <w:rPr>
          <w:rFonts w:ascii="Times New Roman" w:hAnsi="Times New Roman" w:cs="Times New Roman"/>
          <w:color w:val="000000"/>
          <w:sz w:val="24"/>
          <w:szCs w:val="24"/>
        </w:rPr>
        <w:t xml:space="preserve">, har forfatteren ret til at få de </w:t>
      </w:r>
      <w:r w:rsidR="007C1AB3">
        <w:rPr>
          <w:rFonts w:ascii="Times New Roman" w:hAnsi="Times New Roman" w:cs="Times New Roman"/>
          <w:color w:val="000000"/>
          <w:sz w:val="24"/>
          <w:szCs w:val="24"/>
        </w:rPr>
        <w:t xml:space="preserve">fulde og </w:t>
      </w:r>
      <w:r w:rsidR="00CD0BF7" w:rsidRPr="00B53511">
        <w:rPr>
          <w:rFonts w:ascii="Times New Roman" w:hAnsi="Times New Roman" w:cs="Times New Roman"/>
          <w:color w:val="000000"/>
          <w:sz w:val="24"/>
          <w:szCs w:val="24"/>
        </w:rPr>
        <w:t xml:space="preserve">nøjagtige formuleringer </w:t>
      </w:r>
      <w:r w:rsidR="007C1AB3">
        <w:rPr>
          <w:rFonts w:ascii="Times New Roman" w:hAnsi="Times New Roman" w:cs="Times New Roman"/>
          <w:color w:val="000000"/>
          <w:sz w:val="24"/>
          <w:szCs w:val="24"/>
        </w:rPr>
        <w:t>i den</w:t>
      </w:r>
      <w:r w:rsidR="00CD0BF7" w:rsidRPr="00B53511">
        <w:rPr>
          <w:rFonts w:ascii="Times New Roman" w:hAnsi="Times New Roman" w:cs="Times New Roman"/>
          <w:color w:val="000000"/>
          <w:sz w:val="24"/>
          <w:szCs w:val="24"/>
        </w:rPr>
        <w:t xml:space="preserve"> oprindelige </w:t>
      </w:r>
      <w:r w:rsidR="007C1AB3">
        <w:rPr>
          <w:rFonts w:ascii="Times New Roman" w:hAnsi="Times New Roman" w:cs="Times New Roman"/>
          <w:color w:val="000000"/>
          <w:sz w:val="24"/>
          <w:szCs w:val="24"/>
        </w:rPr>
        <w:t xml:space="preserve">bedømmelse tilsendt </w:t>
      </w:r>
      <w:r w:rsidR="00CD0BF7" w:rsidRPr="00B53511">
        <w:rPr>
          <w:rFonts w:ascii="Times New Roman" w:hAnsi="Times New Roman" w:cs="Times New Roman"/>
          <w:color w:val="000000"/>
          <w:sz w:val="24"/>
          <w:szCs w:val="24"/>
        </w:rPr>
        <w:t xml:space="preserve">efter anmodning. </w:t>
      </w:r>
      <w:r w:rsidR="007C1AB3">
        <w:rPr>
          <w:rFonts w:ascii="Times New Roman" w:hAnsi="Times New Roman" w:cs="Times New Roman"/>
          <w:color w:val="000000"/>
          <w:sz w:val="24"/>
          <w:szCs w:val="24"/>
        </w:rPr>
        <w:t>I alle tilfælde ligger d</w:t>
      </w:r>
      <w:r w:rsidR="00CD0BF7" w:rsidRPr="00B53511">
        <w:rPr>
          <w:rFonts w:ascii="Times New Roman" w:hAnsi="Times New Roman" w:cs="Times New Roman"/>
          <w:color w:val="000000"/>
          <w:sz w:val="24"/>
          <w:szCs w:val="24"/>
        </w:rPr>
        <w:t xml:space="preserve">en endelige beslutning om udgivelse </w:t>
      </w:r>
      <w:r w:rsidR="00CD0BF7" w:rsidRPr="00B53511">
        <w:rPr>
          <w:rFonts w:ascii="Times New Roman" w:hAnsi="Times New Roman" w:cs="Times New Roman"/>
          <w:color w:val="000000"/>
          <w:sz w:val="24"/>
          <w:szCs w:val="24"/>
        </w:rPr>
        <w:t>hos redaktøren (</w:t>
      </w:r>
      <w:r w:rsidR="0046113C" w:rsidRPr="00B53511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011781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CD0BF7" w:rsidRPr="00B53511">
        <w:rPr>
          <w:rFonts w:ascii="Times New Roman" w:hAnsi="Times New Roman" w:cs="Times New Roman"/>
          <w:color w:val="000000"/>
          <w:sz w:val="24"/>
          <w:szCs w:val="24"/>
        </w:rPr>
        <w:t>Beslutninger om udgivelse</w:t>
      </w:r>
      <w:r w:rsidR="00011781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D0BF7" w:rsidRPr="00B5351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97A8A7F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715637AA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0FC45D3C" w14:textId="774C3024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3</w:t>
      </w:r>
      <w:r w:rsidR="00495053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: FORFATTERNES </w:t>
      </w:r>
      <w:r w:rsidR="00842BB0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OPGAVER</w:t>
      </w:r>
    </w:p>
    <w:p w14:paraId="14B7382E" w14:textId="77777777" w:rsidR="002D4905" w:rsidRPr="00B53511" w:rsidRDefault="002D4905" w:rsidP="00B53511">
      <w:pPr>
        <w:pStyle w:val="xmsonormal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97D0B" w14:textId="46931C73" w:rsidR="000E3E1B" w:rsidRPr="00B53511" w:rsidRDefault="00CD0BF7" w:rsidP="00B53511">
      <w:pPr>
        <w:pStyle w:val="xmso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511">
        <w:rPr>
          <w:rFonts w:ascii="Times New Roman" w:hAnsi="Times New Roman" w:cs="Times New Roman"/>
          <w:b/>
          <w:bCs/>
          <w:sz w:val="24"/>
          <w:szCs w:val="24"/>
        </w:rPr>
        <w:t>Samtidig udgivelse</w:t>
      </w:r>
    </w:p>
    <w:p w14:paraId="677EFC50" w14:textId="40DFD80E" w:rsidR="000E3E1B" w:rsidRPr="00B53511" w:rsidRDefault="00CD0BF7" w:rsidP="00B53511">
      <w:pPr>
        <w:pStyle w:val="xmso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511">
        <w:rPr>
          <w:rFonts w:ascii="Times New Roman" w:hAnsi="Times New Roman" w:cs="Times New Roman"/>
          <w:sz w:val="24"/>
          <w:szCs w:val="24"/>
        </w:rPr>
        <w:t xml:space="preserve">Vi </w:t>
      </w:r>
      <w:r w:rsidR="007C1AB3">
        <w:rPr>
          <w:rFonts w:ascii="Times New Roman" w:hAnsi="Times New Roman" w:cs="Times New Roman"/>
          <w:sz w:val="24"/>
          <w:szCs w:val="24"/>
        </w:rPr>
        <w:t>modtager ikke</w:t>
      </w:r>
      <w:r w:rsidRPr="00B53511">
        <w:rPr>
          <w:rFonts w:ascii="Times New Roman" w:hAnsi="Times New Roman" w:cs="Times New Roman"/>
          <w:sz w:val="24"/>
          <w:szCs w:val="24"/>
        </w:rPr>
        <w:t xml:space="preserve"> </w:t>
      </w:r>
      <w:r w:rsidRPr="00B53511">
        <w:rPr>
          <w:rFonts w:ascii="Times New Roman" w:hAnsi="Times New Roman" w:cs="Times New Roman"/>
          <w:sz w:val="24"/>
          <w:szCs w:val="24"/>
        </w:rPr>
        <w:t>manuskripter</w:t>
      </w:r>
      <w:r w:rsidR="007C1AB3">
        <w:rPr>
          <w:rFonts w:ascii="Times New Roman" w:hAnsi="Times New Roman" w:cs="Times New Roman"/>
          <w:sz w:val="24"/>
          <w:szCs w:val="24"/>
        </w:rPr>
        <w:t xml:space="preserve"> til vurdering</w:t>
      </w:r>
      <w:r w:rsidRPr="00B53511">
        <w:rPr>
          <w:rFonts w:ascii="Times New Roman" w:hAnsi="Times New Roman" w:cs="Times New Roman"/>
          <w:sz w:val="24"/>
          <w:szCs w:val="24"/>
        </w:rPr>
        <w:t>, der samtidig er sendt til andre tidsskrifter.</w:t>
      </w:r>
    </w:p>
    <w:p w14:paraId="0DA289DE" w14:textId="28208735" w:rsidR="000E3E1B" w:rsidRPr="00B53511" w:rsidRDefault="00CD0BF7" w:rsidP="00B53511">
      <w:pPr>
        <w:pStyle w:val="xmso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511">
        <w:rPr>
          <w:rFonts w:ascii="Times New Roman" w:hAnsi="Times New Roman" w:cs="Times New Roman"/>
          <w:sz w:val="24"/>
          <w:szCs w:val="24"/>
        </w:rPr>
        <w:t xml:space="preserve">Tidsskriftets redaktør vil gøre sit yderste for </w:t>
      </w:r>
      <w:r w:rsidRPr="00B53511">
        <w:rPr>
          <w:rFonts w:ascii="Times New Roman" w:hAnsi="Times New Roman" w:cs="Times New Roman"/>
          <w:sz w:val="24"/>
          <w:szCs w:val="24"/>
        </w:rPr>
        <w:t>at behandle og evaluere indsend</w:t>
      </w:r>
      <w:r w:rsidR="00AF3C3E" w:rsidRPr="00B53511">
        <w:rPr>
          <w:rFonts w:ascii="Times New Roman" w:hAnsi="Times New Roman" w:cs="Times New Roman"/>
          <w:sz w:val="24"/>
          <w:szCs w:val="24"/>
        </w:rPr>
        <w:t>te bidrag</w:t>
      </w:r>
      <w:r w:rsidRPr="00B53511">
        <w:rPr>
          <w:rFonts w:ascii="Times New Roman" w:hAnsi="Times New Roman" w:cs="Times New Roman"/>
          <w:sz w:val="24"/>
          <w:szCs w:val="24"/>
        </w:rPr>
        <w:t xml:space="preserve"> rettidigt. Hvis en forfatter beslutter sig for at indsende manuskriptet til et andet tidsskrift, skal vedkommende anmode tidsskriftets redaktør om at trække manuskriptet tilbage fra behandling.</w:t>
      </w:r>
    </w:p>
    <w:p w14:paraId="54ED7232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2F8FC657" w14:textId="66AD0714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Rapporteringsstandarder </w:t>
      </w:r>
      <w:r w:rsidR="00CF082F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og opbevaring </w:t>
      </w:r>
      <w:r w:rsidRPr="00CD0B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af </w:t>
      </w:r>
      <w:r w:rsidR="00CF082F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data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Forfattere </w:t>
      </w:r>
      <w:r w:rsidR="00474F0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skal ifm. deres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forskning</w:t>
      </w:r>
      <w:r w:rsidR="00474F0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sbidrag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="00474F0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redegøre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nøjagtig</w:t>
      </w:r>
      <w:r w:rsidR="00474F0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t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for det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arbejde</w:t>
      </w:r>
      <w:r w:rsidR="00474F0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, der ligger bag resultaterne,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samt </w:t>
      </w:r>
      <w:r w:rsidR="00474F0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præsentere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en </w:t>
      </w:r>
      <w:r w:rsidR="00474F0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saglig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diskussion af dets betydning</w:t>
      </w:r>
      <w:r w:rsidR="00474F0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og begrænsninger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. </w:t>
      </w:r>
      <w:r w:rsidR="00073DA8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En artikel bør indeholde tilstrækkeligt detaljerede referencer til, at andre kan rekonstruere dens argumentation. </w:t>
      </w:r>
      <w:r w:rsidR="00004CD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Misvisende </w:t>
      </w:r>
      <w:r w:rsidR="00073DA8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eller bevidst </w:t>
      </w:r>
      <w:r w:rsidR="00FE495E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urigtige </w:t>
      </w:r>
      <w:r w:rsidR="00073DA8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udsagn udgør uetisk adfærd og er uacceptable.</w:t>
      </w:r>
      <w:r w:rsidR="00004CD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Belæg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og underliggende data skal </w:t>
      </w:r>
      <w:r w:rsidR="00004CD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refereres</w:t>
      </w:r>
      <w:r w:rsidR="00FE495E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nøjagtigt i artiklen. </w:t>
      </w:r>
      <w:r w:rsidR="006B0174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Forfattere er forpligte</w:t>
      </w:r>
      <w:r w:rsidR="002A6B63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de</w:t>
      </w:r>
      <w:r w:rsidR="006B0174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til at sikre, at </w:t>
      </w:r>
      <w:r w:rsidR="0065618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de grundlæggende</w:t>
      </w:r>
      <w:r w:rsidR="006B0174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data</w:t>
      </w:r>
      <w:r w:rsidR="0065618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og anden dokumentation</w:t>
      </w:r>
      <w:r w:rsidR="006B0174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i forbindelse med en artikel er tilgængelige </w:t>
      </w:r>
      <w:r w:rsidR="002A6B63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for</w:t>
      </w:r>
      <w:r w:rsidR="006B0174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den redaktionelle gennemgang </w:t>
      </w:r>
      <w:r w:rsidR="002A6B63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på anmodning, </w:t>
      </w:r>
      <w:r w:rsidR="006B0174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og til at opbevare sådanne data</w:t>
      </w:r>
      <w:r w:rsidR="0065618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og dokumenter</w:t>
      </w:r>
      <w:r w:rsidR="006B0174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i rimelig tid efter </w:t>
      </w:r>
      <w:r w:rsidR="005B053B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udgivelsen</w:t>
      </w:r>
      <w:r w:rsidR="006B0174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.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</w:p>
    <w:p w14:paraId="08DD3E45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39B8D664" w14:textId="140318A1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Plagiat </w:t>
      </w:r>
      <w:r w:rsidR="00153558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og </w:t>
      </w:r>
      <w:r w:rsidR="00014ADB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kildehenvisning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="0095264D" w:rsidRPr="00B53511">
        <w:rPr>
          <w:rFonts w:ascii="Times New Roman" w:hAnsi="Times New Roman" w:cs="Times New Roman"/>
          <w:sz w:val="24"/>
          <w:szCs w:val="24"/>
        </w:rPr>
        <w:t xml:space="preserve">Korrekt </w:t>
      </w:r>
      <w:r w:rsidR="006E3BAC" w:rsidRPr="00B53511">
        <w:rPr>
          <w:rFonts w:ascii="Times New Roman" w:hAnsi="Times New Roman" w:cs="Times New Roman"/>
          <w:sz w:val="24"/>
          <w:szCs w:val="24"/>
        </w:rPr>
        <w:t>henvisning til</w:t>
      </w:r>
      <w:r w:rsidR="0095264D" w:rsidRPr="00B53511">
        <w:rPr>
          <w:rFonts w:ascii="Times New Roman" w:hAnsi="Times New Roman" w:cs="Times New Roman"/>
          <w:sz w:val="24"/>
          <w:szCs w:val="24"/>
        </w:rPr>
        <w:t xml:space="preserve"> andres arbejde er afgørende. Forfattere skal citere publikationer, der har haft væsentlig indflydelse på deres videnskabelige forståelse af forskningsspørgsmålet</w:t>
      </w:r>
      <w:r w:rsidR="005B053B">
        <w:rPr>
          <w:rFonts w:ascii="Times New Roman" w:hAnsi="Times New Roman" w:cs="Times New Roman"/>
          <w:sz w:val="24"/>
          <w:szCs w:val="24"/>
        </w:rPr>
        <w:t xml:space="preserve"> og resultaterne</w:t>
      </w:r>
      <w:r w:rsidR="0095264D" w:rsidRPr="00B53511">
        <w:rPr>
          <w:rFonts w:ascii="Times New Roman" w:hAnsi="Times New Roman" w:cs="Times New Roman"/>
          <w:sz w:val="24"/>
          <w:szCs w:val="24"/>
        </w:rPr>
        <w:t xml:space="preserve">. Når forfattere bruger andres arbejde og/eller ord, skal de sørge for at citere dem </w:t>
      </w:r>
      <w:r w:rsidR="005B053B">
        <w:rPr>
          <w:rFonts w:ascii="Times New Roman" w:hAnsi="Times New Roman" w:cs="Times New Roman"/>
          <w:sz w:val="24"/>
          <w:szCs w:val="24"/>
        </w:rPr>
        <w:t xml:space="preserve">præcist og </w:t>
      </w:r>
      <w:r w:rsidR="0095264D" w:rsidRPr="00B53511">
        <w:rPr>
          <w:rFonts w:ascii="Times New Roman" w:hAnsi="Times New Roman" w:cs="Times New Roman"/>
          <w:sz w:val="24"/>
          <w:szCs w:val="24"/>
        </w:rPr>
        <w:t xml:space="preserve">korrekt. Dette krav gælder også for omarbejdning og citering af </w:t>
      </w:r>
      <w:r w:rsidR="005B053B">
        <w:rPr>
          <w:rFonts w:ascii="Times New Roman" w:hAnsi="Times New Roman" w:cs="Times New Roman"/>
          <w:sz w:val="24"/>
          <w:szCs w:val="24"/>
        </w:rPr>
        <w:t>forfatterens</w:t>
      </w:r>
      <w:r w:rsidR="0095264D" w:rsidRPr="00B53511">
        <w:rPr>
          <w:rFonts w:ascii="Times New Roman" w:hAnsi="Times New Roman" w:cs="Times New Roman"/>
          <w:sz w:val="24"/>
          <w:szCs w:val="24"/>
        </w:rPr>
        <w:t xml:space="preserve"> eget tidligere arbejde og brugen af generativ kunstig intelligens. Derudover </w:t>
      </w:r>
      <w:r w:rsidR="005B053B">
        <w:rPr>
          <w:rFonts w:ascii="Times New Roman" w:hAnsi="Times New Roman" w:cs="Times New Roman"/>
          <w:sz w:val="24"/>
          <w:szCs w:val="24"/>
        </w:rPr>
        <w:t>er forfatteren ansvarlig for afklaring af spørgsmål om rettigheder og licenser ifm.</w:t>
      </w:r>
      <w:r w:rsidR="0095264D" w:rsidRPr="00B53511">
        <w:rPr>
          <w:rFonts w:ascii="Times New Roman" w:hAnsi="Times New Roman" w:cs="Times New Roman"/>
          <w:sz w:val="24"/>
          <w:szCs w:val="24"/>
        </w:rPr>
        <w:t xml:space="preserve"> citater på mere end 400 ord fra det samme kunstværk (f.eks. et teaterstykke eller en roman). </w:t>
      </w:r>
    </w:p>
    <w:p w14:paraId="1028556F" w14:textId="77777777" w:rsidR="002D4905" w:rsidRPr="00B53511" w:rsidRDefault="002D4905" w:rsidP="00B53511">
      <w:pPr>
        <w:pStyle w:val="xmsonormal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058B8E" w14:textId="1FF36605" w:rsidR="000E3E1B" w:rsidRPr="00B53511" w:rsidRDefault="00CD0BF7" w:rsidP="00B53511">
      <w:pPr>
        <w:pStyle w:val="xmso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511">
        <w:rPr>
          <w:rFonts w:ascii="Times New Roman" w:eastAsia="Times New Roman" w:hAnsi="Times New Roman" w:cs="Times New Roman"/>
          <w:b/>
          <w:bCs/>
          <w:sz w:val="24"/>
          <w:szCs w:val="24"/>
        </w:rPr>
        <w:t>Forfatterskab</w:t>
      </w:r>
      <w:r w:rsidR="00580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580A1E">
        <w:rPr>
          <w:rFonts w:ascii="Times New Roman" w:eastAsia="Times New Roman" w:hAnsi="Times New Roman" w:cs="Times New Roman"/>
          <w:b/>
          <w:bCs/>
          <w:sz w:val="24"/>
          <w:szCs w:val="24"/>
        </w:rPr>
        <w:t>authorship</w:t>
      </w:r>
      <w:proofErr w:type="spellEnd"/>
      <w:r w:rsidR="00580A1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B535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53511">
        <w:rPr>
          <w:rFonts w:ascii="Times New Roman" w:eastAsia="Times New Roman" w:hAnsi="Times New Roman" w:cs="Times New Roman"/>
          <w:sz w:val="24"/>
          <w:szCs w:val="24"/>
        </w:rPr>
        <w:br/>
        <w:t>Forfatterskab</w:t>
      </w:r>
      <w:r w:rsidRPr="00B53511">
        <w:rPr>
          <w:rFonts w:ascii="Times New Roman" w:eastAsia="Times New Roman" w:hAnsi="Times New Roman" w:cs="Times New Roman"/>
          <w:sz w:val="24"/>
          <w:szCs w:val="24"/>
        </w:rPr>
        <w:t xml:space="preserve"> bør </w:t>
      </w:r>
      <w:r w:rsidR="00214169" w:rsidRPr="00B53511">
        <w:rPr>
          <w:rFonts w:ascii="Times New Roman" w:eastAsia="Times New Roman" w:hAnsi="Times New Roman" w:cs="Times New Roman"/>
          <w:sz w:val="24"/>
          <w:szCs w:val="24"/>
        </w:rPr>
        <w:t xml:space="preserve">begrænses </w:t>
      </w:r>
      <w:r w:rsidRPr="00B53511">
        <w:rPr>
          <w:rFonts w:ascii="Times New Roman" w:eastAsia="Times New Roman" w:hAnsi="Times New Roman" w:cs="Times New Roman"/>
          <w:sz w:val="24"/>
          <w:szCs w:val="24"/>
        </w:rPr>
        <w:t>til dem, der har ydet et væsentligt bidrag til udformning, design, udførelse eller fortolkning af de</w:t>
      </w:r>
      <w:r w:rsidR="00580A1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53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A1E">
        <w:rPr>
          <w:rFonts w:ascii="Times New Roman" w:eastAsia="Times New Roman" w:hAnsi="Times New Roman" w:cs="Times New Roman"/>
          <w:sz w:val="24"/>
          <w:szCs w:val="24"/>
        </w:rPr>
        <w:t>publicerede</w:t>
      </w:r>
      <w:r w:rsidRPr="00B53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A1E">
        <w:rPr>
          <w:rFonts w:ascii="Times New Roman" w:eastAsia="Times New Roman" w:hAnsi="Times New Roman" w:cs="Times New Roman"/>
          <w:sz w:val="24"/>
          <w:szCs w:val="24"/>
        </w:rPr>
        <w:t>forskning</w:t>
      </w:r>
      <w:r w:rsidRPr="00B53511">
        <w:rPr>
          <w:rFonts w:ascii="Times New Roman" w:eastAsia="Times New Roman" w:hAnsi="Times New Roman" w:cs="Times New Roman"/>
          <w:sz w:val="24"/>
          <w:szCs w:val="24"/>
        </w:rPr>
        <w:t xml:space="preserve">. Alle, der har ydet et væsentligt bidrag, bør </w:t>
      </w:r>
      <w:r w:rsidRPr="00B535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anføres som medforfattere. Hvis der er andre, der har deltaget i visse væsentlige aspekter af forskningsprojektet, skal de anerkendes eller anføres som bidragydere. Den korresponderende forfatter skal sikre, at alle relevante medforfattere og ingen </w:t>
      </w:r>
      <w:r w:rsidR="007540EE">
        <w:rPr>
          <w:rFonts w:ascii="Times New Roman" w:eastAsia="Times New Roman" w:hAnsi="Times New Roman" w:cs="Times New Roman"/>
          <w:sz w:val="24"/>
          <w:szCs w:val="24"/>
        </w:rPr>
        <w:t>uvedkommende</w:t>
      </w:r>
      <w:r w:rsidR="007540EE" w:rsidRPr="00B53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511">
        <w:rPr>
          <w:rFonts w:ascii="Times New Roman" w:eastAsia="Times New Roman" w:hAnsi="Times New Roman" w:cs="Times New Roman"/>
          <w:sz w:val="24"/>
          <w:szCs w:val="24"/>
        </w:rPr>
        <w:t xml:space="preserve">medforfattere er inkluderet i artiklen, og at alle medforfattere har set og godkendt den endelige version af artiklen og har accepteret, at den sendes til </w:t>
      </w:r>
      <w:r w:rsidR="0026432F">
        <w:rPr>
          <w:rFonts w:ascii="Times New Roman" w:eastAsia="Times New Roman" w:hAnsi="Times New Roman" w:cs="Times New Roman"/>
          <w:sz w:val="24"/>
          <w:szCs w:val="24"/>
        </w:rPr>
        <w:t>udgivelse</w:t>
      </w:r>
      <w:r w:rsidRPr="00B535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E15B36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06C7762B" w14:textId="0B8151E1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O</w:t>
      </w:r>
      <w:r w:rsidR="006B61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plysningspligt</w:t>
      </w: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 </w:t>
      </w: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og interessekonflikter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  <w:t xml:space="preserve">Alle forfattere skal i deres manuskript oplyse om eventuelle økonomiske eller andre væsentlige interessekonflikter, der kan </w:t>
      </w:r>
      <w:r w:rsidR="00F62FEE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opfattes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som </w:t>
      </w:r>
      <w:r w:rsidR="00F62FEE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havende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indflydelse på</w:t>
      </w:r>
      <w:r w:rsidR="00F62FEE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manuskriptets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resultater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eller fortolkning</w:t>
      </w:r>
      <w:r w:rsidR="00B22665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af det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. Alle kilder til økonomisk støtte til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projektet skal oplyses.</w:t>
      </w:r>
    </w:p>
    <w:p w14:paraId="160832C1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2D0D1037" w14:textId="405F92C5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Grundlæggende fejl i </w:t>
      </w:r>
      <w:r w:rsidR="00414A3C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udgivne </w:t>
      </w: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værker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  <w:t xml:space="preserve">Når en forfatter opdager en væsentlig fejl eller unøjagtighed i sit eget </w:t>
      </w:r>
      <w:r w:rsidR="00436F4A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udgivne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arbejde, er det forfatterens pligt straks at underrette tidsskriftets redaktør eller udgiver og samarbejde med redaktøren om at trække artiklen tilbage eller </w:t>
      </w:r>
      <w:r w:rsidR="00436F4A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korrigere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den.</w:t>
      </w:r>
    </w:p>
    <w:p w14:paraId="50125F88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04E4872F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6933C81D" w14:textId="2D8E6D3A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4</w:t>
      </w:r>
      <w:r w:rsidR="00495053"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: PROCEDURER FOR HÅNDTERING AF UETISK </w:t>
      </w:r>
      <w:r w:rsidR="005751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ADFÆRD</w:t>
      </w:r>
    </w:p>
    <w:p w14:paraId="270E10F6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0290EFB2" w14:textId="634D499E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Identifikation af </w:t>
      </w: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uetisk adfærd</w:t>
      </w:r>
    </w:p>
    <w:p w14:paraId="0D4831B8" w14:textId="5BCB33D0" w:rsidR="000E3E1B" w:rsidRPr="00B53511" w:rsidRDefault="00226989" w:rsidP="00B5351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Enhver </w:t>
      </w:r>
      <w:r w:rsidR="005751E0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kan til enhver tid gøre redaktionen opmærksom på mistanke eller identifikation af u</w:t>
      </w:r>
      <w:r w:rsidR="003B1F8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ansvarlig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og uetisk </w:t>
      </w:r>
      <w:r w:rsidR="003B1F8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forskningspraksis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.</w:t>
      </w:r>
    </w:p>
    <w:p w14:paraId="25A82036" w14:textId="09DBC78D" w:rsidR="000E3E1B" w:rsidRPr="00B53511" w:rsidRDefault="00CD0BF7" w:rsidP="00B5351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Forseelser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og uetisk adfærd kan omfatte, men behøver ikke at være begrænset til, </w:t>
      </w:r>
      <w:r w:rsidR="00753E5C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brud på de normer,</w:t>
      </w:r>
      <w:r w:rsidR="00753E5C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som</w:t>
      </w:r>
      <w:r w:rsidR="00753E5C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er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beskrevet ovenfor.</w:t>
      </w:r>
    </w:p>
    <w:p w14:paraId="3DE88336" w14:textId="75A01978" w:rsidR="000E3E1B" w:rsidRPr="00B53511" w:rsidRDefault="00CD0BF7" w:rsidP="00B5351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Den, der informerer </w:t>
      </w:r>
      <w:r w:rsidR="002E23CB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redaktionen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om en sådan adfærd, skal give tilstrækkelige oplysninger og </w:t>
      </w:r>
      <w:r w:rsidR="005751E0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dokumentation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til, at der kan indledes en undersøgelse. Alle beskyldninger skal tages alvorligt og behandles på samme måde, indtil der er truffet en </w:t>
      </w:r>
      <w:r w:rsidR="00A25FAF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passende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beslutning eller konklusion.</w:t>
      </w:r>
    </w:p>
    <w:p w14:paraId="296DD7BF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1BFE83C7" w14:textId="5511DD91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Undersøgelse</w:t>
      </w:r>
    </w:p>
    <w:p w14:paraId="0E121A4D" w14:textId="3D719366" w:rsidR="000E3E1B" w:rsidRPr="00B53511" w:rsidRDefault="00CD0BF7" w:rsidP="00B5351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En første beslutning bør træffes </w:t>
      </w:r>
      <w:proofErr w:type="gramStart"/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af </w:t>
      </w:r>
      <w:r w:rsidR="00610DB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den</w:t>
      </w:r>
      <w:proofErr w:type="gramEnd"/>
      <w:r w:rsidR="00610DB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ansvarshavende </w:t>
      </w:r>
      <w:r w:rsidR="001D56ED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redaktør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, som bør rådføre sig med eller søge råd hos </w:t>
      </w:r>
      <w:r w:rsidR="005751E0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øvrige</w:t>
      </w:r>
      <w:r w:rsidR="00FC0E15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medlemmer af</w:t>
      </w:r>
      <w:r w:rsidR="005751E0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redaktion</w:t>
      </w:r>
      <w:r w:rsidR="00FC0E15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en</w:t>
      </w:r>
      <w:r w:rsidR="005751E0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i det omfang</w:t>
      </w:r>
      <w:r w:rsidR="00FC0E15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,</w:t>
      </w:r>
      <w:r w:rsidR="005751E0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det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er </w:t>
      </w:r>
      <w:r w:rsidR="00542264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nødvendigt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.</w:t>
      </w:r>
    </w:p>
    <w:p w14:paraId="6787A781" w14:textId="00C9E44D" w:rsidR="000E3E1B" w:rsidRPr="00FC492D" w:rsidRDefault="00FC0E15" w:rsidP="00FC492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lastRenderedPageBreak/>
        <w:t xml:space="preserve">Dokumentationen </w:t>
      </w:r>
      <w:r w:rsidR="00FC49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skal tilvejebringes under hensyn til, 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at </w:t>
      </w:r>
      <w:r w:rsidR="00610DB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de</w:t>
      </w:r>
      <w:r w:rsidR="00FC49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r</w:t>
      </w:r>
      <w:r w:rsidR="00610DBD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="00FC49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ikke</w:t>
      </w:r>
      <w:r w:rsidR="0056083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="00FC49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må</w:t>
      </w:r>
      <w:r w:rsidR="00CD0BF7" w:rsidRPr="00FC49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sprede</w:t>
      </w:r>
      <w:r w:rsidR="00FC49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s</w:t>
      </w:r>
      <w:r w:rsidR="00CD0BF7" w:rsidRPr="00FC49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beskyldninger til andre end dem, der har brug for at vide det</w:t>
      </w:r>
      <w:r w:rsidR="00FC49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i forbindelse med undersøgelsen</w:t>
      </w:r>
      <w:r w:rsidR="00CD0BF7" w:rsidRPr="00FC49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.</w:t>
      </w:r>
    </w:p>
    <w:p w14:paraId="7B457C0C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5A31EE28" w14:textId="40398F91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Mindre overtrædelser</w:t>
      </w:r>
    </w:p>
    <w:p w14:paraId="488A5CC2" w14:textId="55D1E36E" w:rsidR="000E3E1B" w:rsidRPr="00B53511" w:rsidRDefault="00CD0BF7" w:rsidP="00B5351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Mindre forseelser kan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håndteres uden behov for </w:t>
      </w:r>
      <w:r w:rsidR="00A3555C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at rådføre sig mere bredt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. Under alle omstændigheder skal forfatteren have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mulighed for at svare på eventuelle beskyldninger.</w:t>
      </w:r>
    </w:p>
    <w:p w14:paraId="4843BFE6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7F154B59" w14:textId="799AF206" w:rsidR="000E3E1B" w:rsidRPr="00B53511" w:rsidRDefault="00CD0BF7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>Alvorlige overtrædelser</w:t>
      </w:r>
    </w:p>
    <w:p w14:paraId="6EF8A378" w14:textId="474C9A66" w:rsidR="000E3E1B" w:rsidRPr="00B53511" w:rsidRDefault="00CD0BF7" w:rsidP="00B5351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Alvorlig </w:t>
      </w:r>
      <w:r w:rsidR="00A3555C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uredelighed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kan kræve, at den anklagedes arbejdsgiver underrettes. Redaktøren bør i samråd</w:t>
      </w:r>
      <w:r w:rsidR="000D79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med </w:t>
      </w:r>
      <w:r w:rsidR="00747369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foreningen</w:t>
      </w:r>
      <w:r w:rsidR="000D7927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s bestyrelse</w:t>
      </w:r>
      <w:r w:rsidR="00747369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træffe beslutningen om, hvorvidt arbejdsgiverne skal inddrages eller ej, enten ved selv at undersøge de</w:t>
      </w:r>
      <w:r w:rsidR="00AF1D8B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n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tilgængelige </w:t>
      </w:r>
      <w:r w:rsidR="00AF1D8B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dokumentation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eller ved </w:t>
      </w:r>
      <w:r w:rsidR="00C53B4A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yderligere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at konsultere et begrænset antal eksperter.</w:t>
      </w:r>
    </w:p>
    <w:p w14:paraId="26DC17BB" w14:textId="77777777" w:rsidR="002D4905" w:rsidRPr="00B53511" w:rsidRDefault="002D4905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53A42276" w14:textId="20FA07B6" w:rsidR="000E3E1B" w:rsidRPr="00B53511" w:rsidRDefault="005069F8" w:rsidP="00B53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a-DK"/>
          <w14:ligatures w14:val="none"/>
        </w:rPr>
        <w:t xml:space="preserve">Konsekvenser 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(i stigende rækkefølge efter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alvorlighed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; kan anvendes separat eller i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kombination</w:t>
      </w:r>
      <w:r w:rsidR="00CD0BF7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)</w:t>
      </w:r>
    </w:p>
    <w:p w14:paraId="5ACAEA0C" w14:textId="1AF98037" w:rsidR="000E3E1B" w:rsidRPr="00B53511" w:rsidRDefault="00CD0BF7" w:rsidP="00B5351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Informer</w:t>
      </w:r>
      <w:r w:rsidR="00BD244E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ing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eller </w:t>
      </w:r>
      <w:r w:rsidR="00BD244E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vejledning af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forfatteren eller </w:t>
      </w:r>
      <w:r w:rsidR="00FC49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bedømmeren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, hvis der ser ud til at være en misforståelse eller forkert anvendelse af </w:t>
      </w:r>
      <w:r w:rsidR="00BD244E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gældende</w:t>
      </w:r>
      <w:r w:rsidR="007F4988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regler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.</w:t>
      </w:r>
    </w:p>
    <w:p w14:paraId="3581BEC1" w14:textId="0CA45145" w:rsidR="000E3E1B" w:rsidRPr="00B53511" w:rsidRDefault="00CD0BF7" w:rsidP="00B5351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Et stærkere formuleret brev til forfatteren eller </w:t>
      </w:r>
      <w:r w:rsidR="00FC49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bedømmeren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, der </w:t>
      </w:r>
      <w:r w:rsidR="00FC49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påtaler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forseelsen og er en advarsel </w:t>
      </w:r>
      <w:r w:rsidR="007F4988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i forhold til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fremtidig adfærd.</w:t>
      </w:r>
    </w:p>
    <w:p w14:paraId="4D7FB746" w14:textId="4EC2D7AC" w:rsidR="000E3E1B" w:rsidRPr="00B53511" w:rsidRDefault="00CD0BF7" w:rsidP="00B5351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Offentliggørelse af en formel meddelelse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, der beskriver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overtrædelsen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.</w:t>
      </w:r>
    </w:p>
    <w:p w14:paraId="37A6C502" w14:textId="7462EEF5" w:rsidR="000E3E1B" w:rsidRPr="00B53511" w:rsidRDefault="00CD0BF7" w:rsidP="00B5351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Offentliggørelse af en lederartikel, der beskriver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overtrædelsen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.</w:t>
      </w:r>
    </w:p>
    <w:p w14:paraId="13E0A9A2" w14:textId="620A1095" w:rsidR="000E3E1B" w:rsidRPr="00B53511" w:rsidRDefault="00CD0BF7" w:rsidP="00B5351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Formel </w:t>
      </w:r>
      <w:r w:rsidR="00F44A5F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tilbagekaldelse</w:t>
      </w:r>
      <w:r w:rsidR="0052087D"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eller tilbagetrækning af en publikation fra tidsskriftet i forbindelse med underretning af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relevante indekseringstjeneseter</w:t>
      </w:r>
      <w:r w:rsidRPr="00B5351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og publikationens læsere.</w:t>
      </w:r>
    </w:p>
    <w:sectPr w:rsidR="000E3E1B" w:rsidRPr="00B53511">
      <w:footerReference w:type="even" r:id="rId7"/>
      <w:footerReference w:type="firs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4390" w14:textId="77777777" w:rsidR="00C71D67" w:rsidRDefault="00C71D67" w:rsidP="0061573C">
      <w:pPr>
        <w:spacing w:after="0" w:line="240" w:lineRule="auto"/>
      </w:pPr>
      <w:r>
        <w:separator/>
      </w:r>
    </w:p>
  </w:endnote>
  <w:endnote w:type="continuationSeparator" w:id="0">
    <w:p w14:paraId="1B90E5E4" w14:textId="77777777" w:rsidR="00C71D67" w:rsidRDefault="00C71D67" w:rsidP="0061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4A01" w14:textId="0B4F4655" w:rsidR="0061573C" w:rsidRDefault="006157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49E578" wp14:editId="4372CC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64049644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B4E83" w14:textId="64EFC9EF" w:rsidR="0061573C" w:rsidRPr="0061573C" w:rsidRDefault="0061573C" w:rsidP="006157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61573C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9E5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6AB4E83" w14:textId="64EFC9EF" w:rsidR="0061573C" w:rsidRPr="0061573C" w:rsidRDefault="0061573C" w:rsidP="006157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61573C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3082" w14:textId="16517679" w:rsidR="0061573C" w:rsidRDefault="006157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3ABD06" wp14:editId="76A4DB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922060380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68EB8" w14:textId="7A3E248C" w:rsidR="0061573C" w:rsidRPr="0061573C" w:rsidRDefault="0061573C" w:rsidP="006157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61573C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ABD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8268EB8" w14:textId="7A3E248C" w:rsidR="0061573C" w:rsidRPr="0061573C" w:rsidRDefault="0061573C" w:rsidP="006157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61573C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8AD4" w14:textId="77777777" w:rsidR="00C71D67" w:rsidRDefault="00C71D67" w:rsidP="0061573C">
      <w:pPr>
        <w:spacing w:after="0" w:line="240" w:lineRule="auto"/>
      </w:pPr>
      <w:r>
        <w:separator/>
      </w:r>
    </w:p>
  </w:footnote>
  <w:footnote w:type="continuationSeparator" w:id="0">
    <w:p w14:paraId="4774C499" w14:textId="77777777" w:rsidR="00C71D67" w:rsidRDefault="00C71D67" w:rsidP="0061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519C"/>
    <w:multiLevelType w:val="multilevel"/>
    <w:tmpl w:val="165C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A6937"/>
    <w:multiLevelType w:val="multilevel"/>
    <w:tmpl w:val="48E2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B7519"/>
    <w:multiLevelType w:val="multilevel"/>
    <w:tmpl w:val="41E2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05AF7"/>
    <w:multiLevelType w:val="multilevel"/>
    <w:tmpl w:val="E712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9720E"/>
    <w:multiLevelType w:val="multilevel"/>
    <w:tmpl w:val="BA30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108044">
    <w:abstractNumId w:val="2"/>
  </w:num>
  <w:num w:numId="2" w16cid:durableId="659503565">
    <w:abstractNumId w:val="3"/>
  </w:num>
  <w:num w:numId="3" w16cid:durableId="536313824">
    <w:abstractNumId w:val="1"/>
  </w:num>
  <w:num w:numId="4" w16cid:durableId="272714056">
    <w:abstractNumId w:val="4"/>
  </w:num>
  <w:num w:numId="5" w16cid:durableId="120829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53"/>
    <w:rsid w:val="00004CDD"/>
    <w:rsid w:val="00011781"/>
    <w:rsid w:val="00014ADB"/>
    <w:rsid w:val="00045688"/>
    <w:rsid w:val="0005683E"/>
    <w:rsid w:val="00073DA8"/>
    <w:rsid w:val="000804A4"/>
    <w:rsid w:val="00083008"/>
    <w:rsid w:val="00085A9C"/>
    <w:rsid w:val="00087872"/>
    <w:rsid w:val="000920CD"/>
    <w:rsid w:val="000D7927"/>
    <w:rsid w:val="000E3E1B"/>
    <w:rsid w:val="000F4EB1"/>
    <w:rsid w:val="001141BB"/>
    <w:rsid w:val="00115051"/>
    <w:rsid w:val="00122864"/>
    <w:rsid w:val="001272DC"/>
    <w:rsid w:val="0012789C"/>
    <w:rsid w:val="00147A0E"/>
    <w:rsid w:val="00153558"/>
    <w:rsid w:val="00160AD0"/>
    <w:rsid w:val="00167E5D"/>
    <w:rsid w:val="00175CE9"/>
    <w:rsid w:val="00182124"/>
    <w:rsid w:val="001869AC"/>
    <w:rsid w:val="001946B9"/>
    <w:rsid w:val="00194CE5"/>
    <w:rsid w:val="00196D8C"/>
    <w:rsid w:val="001A24FB"/>
    <w:rsid w:val="001A67EC"/>
    <w:rsid w:val="001C351C"/>
    <w:rsid w:val="001C3CF7"/>
    <w:rsid w:val="001D56ED"/>
    <w:rsid w:val="001D5E3D"/>
    <w:rsid w:val="001F68AB"/>
    <w:rsid w:val="001F7819"/>
    <w:rsid w:val="002078FA"/>
    <w:rsid w:val="00210277"/>
    <w:rsid w:val="00214169"/>
    <w:rsid w:val="00220001"/>
    <w:rsid w:val="00224982"/>
    <w:rsid w:val="00226989"/>
    <w:rsid w:val="002278C9"/>
    <w:rsid w:val="00240014"/>
    <w:rsid w:val="00244A01"/>
    <w:rsid w:val="00251EAC"/>
    <w:rsid w:val="002552DC"/>
    <w:rsid w:val="002570D9"/>
    <w:rsid w:val="0026432F"/>
    <w:rsid w:val="00270E1D"/>
    <w:rsid w:val="0027203B"/>
    <w:rsid w:val="002949C3"/>
    <w:rsid w:val="002A5B8D"/>
    <w:rsid w:val="002A6B63"/>
    <w:rsid w:val="002B0232"/>
    <w:rsid w:val="002B3362"/>
    <w:rsid w:val="002B6BFF"/>
    <w:rsid w:val="002C7207"/>
    <w:rsid w:val="002D4479"/>
    <w:rsid w:val="002D46D6"/>
    <w:rsid w:val="002D4905"/>
    <w:rsid w:val="002E23CB"/>
    <w:rsid w:val="002F5E7E"/>
    <w:rsid w:val="002F69A5"/>
    <w:rsid w:val="003017D4"/>
    <w:rsid w:val="0030702D"/>
    <w:rsid w:val="00310E10"/>
    <w:rsid w:val="003273A6"/>
    <w:rsid w:val="003302B9"/>
    <w:rsid w:val="00333955"/>
    <w:rsid w:val="00333CC7"/>
    <w:rsid w:val="00336C7F"/>
    <w:rsid w:val="003475D9"/>
    <w:rsid w:val="00350C90"/>
    <w:rsid w:val="003569BD"/>
    <w:rsid w:val="0036018B"/>
    <w:rsid w:val="00362DD0"/>
    <w:rsid w:val="0037354C"/>
    <w:rsid w:val="00377581"/>
    <w:rsid w:val="00380F4E"/>
    <w:rsid w:val="00382300"/>
    <w:rsid w:val="00386062"/>
    <w:rsid w:val="00393884"/>
    <w:rsid w:val="00397B57"/>
    <w:rsid w:val="003B1F88"/>
    <w:rsid w:val="003B37F9"/>
    <w:rsid w:val="003C26D2"/>
    <w:rsid w:val="003F14FA"/>
    <w:rsid w:val="003F25C1"/>
    <w:rsid w:val="003F7937"/>
    <w:rsid w:val="004032B1"/>
    <w:rsid w:val="00410B57"/>
    <w:rsid w:val="00411C7C"/>
    <w:rsid w:val="00414A3C"/>
    <w:rsid w:val="00417915"/>
    <w:rsid w:val="00436F4A"/>
    <w:rsid w:val="00437B88"/>
    <w:rsid w:val="00444B7A"/>
    <w:rsid w:val="0046113C"/>
    <w:rsid w:val="0046415D"/>
    <w:rsid w:val="00467143"/>
    <w:rsid w:val="00474F08"/>
    <w:rsid w:val="0048611A"/>
    <w:rsid w:val="00495053"/>
    <w:rsid w:val="004A71F1"/>
    <w:rsid w:val="004D045B"/>
    <w:rsid w:val="004F69A6"/>
    <w:rsid w:val="00505948"/>
    <w:rsid w:val="005069F8"/>
    <w:rsid w:val="0052087D"/>
    <w:rsid w:val="00527E7C"/>
    <w:rsid w:val="00533E49"/>
    <w:rsid w:val="00542264"/>
    <w:rsid w:val="005461E3"/>
    <w:rsid w:val="00554A74"/>
    <w:rsid w:val="00560837"/>
    <w:rsid w:val="005751E0"/>
    <w:rsid w:val="00580A1E"/>
    <w:rsid w:val="00585E79"/>
    <w:rsid w:val="005B053B"/>
    <w:rsid w:val="005D2679"/>
    <w:rsid w:val="005E3FFF"/>
    <w:rsid w:val="005E4D19"/>
    <w:rsid w:val="00603106"/>
    <w:rsid w:val="00610DBD"/>
    <w:rsid w:val="00611213"/>
    <w:rsid w:val="00613DF3"/>
    <w:rsid w:val="0061573C"/>
    <w:rsid w:val="006273F7"/>
    <w:rsid w:val="006323C0"/>
    <w:rsid w:val="00646921"/>
    <w:rsid w:val="00656186"/>
    <w:rsid w:val="00666744"/>
    <w:rsid w:val="006710C1"/>
    <w:rsid w:val="006B0174"/>
    <w:rsid w:val="006B029E"/>
    <w:rsid w:val="006B61B2"/>
    <w:rsid w:val="006D24B7"/>
    <w:rsid w:val="006D5A84"/>
    <w:rsid w:val="006D720C"/>
    <w:rsid w:val="006E3BAC"/>
    <w:rsid w:val="006E5725"/>
    <w:rsid w:val="006F45F4"/>
    <w:rsid w:val="00704C32"/>
    <w:rsid w:val="007252DE"/>
    <w:rsid w:val="0072553C"/>
    <w:rsid w:val="00727728"/>
    <w:rsid w:val="00746318"/>
    <w:rsid w:val="00747369"/>
    <w:rsid w:val="00750C45"/>
    <w:rsid w:val="00753E5C"/>
    <w:rsid w:val="007540EE"/>
    <w:rsid w:val="00755FD9"/>
    <w:rsid w:val="007743BD"/>
    <w:rsid w:val="00775930"/>
    <w:rsid w:val="00782400"/>
    <w:rsid w:val="0078584F"/>
    <w:rsid w:val="007C18B7"/>
    <w:rsid w:val="007C1AB3"/>
    <w:rsid w:val="007C3A7E"/>
    <w:rsid w:val="007C4C21"/>
    <w:rsid w:val="007C55DC"/>
    <w:rsid w:val="007F4988"/>
    <w:rsid w:val="00806523"/>
    <w:rsid w:val="008131BE"/>
    <w:rsid w:val="0083126C"/>
    <w:rsid w:val="008368FC"/>
    <w:rsid w:val="00842BB0"/>
    <w:rsid w:val="00860166"/>
    <w:rsid w:val="0086157A"/>
    <w:rsid w:val="00866F83"/>
    <w:rsid w:val="008737ED"/>
    <w:rsid w:val="00881D23"/>
    <w:rsid w:val="008C0414"/>
    <w:rsid w:val="008C2317"/>
    <w:rsid w:val="008F0647"/>
    <w:rsid w:val="008F77AA"/>
    <w:rsid w:val="0090451E"/>
    <w:rsid w:val="00917D1C"/>
    <w:rsid w:val="0092153F"/>
    <w:rsid w:val="00922F10"/>
    <w:rsid w:val="00924691"/>
    <w:rsid w:val="00924833"/>
    <w:rsid w:val="0094651B"/>
    <w:rsid w:val="0095264D"/>
    <w:rsid w:val="00952CC3"/>
    <w:rsid w:val="009537D8"/>
    <w:rsid w:val="00956C1D"/>
    <w:rsid w:val="00964845"/>
    <w:rsid w:val="009665AA"/>
    <w:rsid w:val="00986516"/>
    <w:rsid w:val="009B4A06"/>
    <w:rsid w:val="009D13F5"/>
    <w:rsid w:val="009E4E70"/>
    <w:rsid w:val="009F26F7"/>
    <w:rsid w:val="00A024C6"/>
    <w:rsid w:val="00A122D7"/>
    <w:rsid w:val="00A149F1"/>
    <w:rsid w:val="00A151E2"/>
    <w:rsid w:val="00A22DD5"/>
    <w:rsid w:val="00A25FAF"/>
    <w:rsid w:val="00A3295B"/>
    <w:rsid w:val="00A3555C"/>
    <w:rsid w:val="00A36044"/>
    <w:rsid w:val="00A42D24"/>
    <w:rsid w:val="00A4424E"/>
    <w:rsid w:val="00A52F97"/>
    <w:rsid w:val="00A57EE7"/>
    <w:rsid w:val="00A61B95"/>
    <w:rsid w:val="00A6414D"/>
    <w:rsid w:val="00A713AF"/>
    <w:rsid w:val="00A770A3"/>
    <w:rsid w:val="00A900FC"/>
    <w:rsid w:val="00A90397"/>
    <w:rsid w:val="00A9472B"/>
    <w:rsid w:val="00AA575E"/>
    <w:rsid w:val="00AB4955"/>
    <w:rsid w:val="00AC26EA"/>
    <w:rsid w:val="00AC6E99"/>
    <w:rsid w:val="00AD33F6"/>
    <w:rsid w:val="00AD3F4E"/>
    <w:rsid w:val="00AE40A8"/>
    <w:rsid w:val="00AE62E5"/>
    <w:rsid w:val="00AE6934"/>
    <w:rsid w:val="00AF0535"/>
    <w:rsid w:val="00AF05DC"/>
    <w:rsid w:val="00AF0A51"/>
    <w:rsid w:val="00AF0D2B"/>
    <w:rsid w:val="00AF1D8B"/>
    <w:rsid w:val="00AF3C3E"/>
    <w:rsid w:val="00B008CD"/>
    <w:rsid w:val="00B10829"/>
    <w:rsid w:val="00B16A23"/>
    <w:rsid w:val="00B1796C"/>
    <w:rsid w:val="00B22665"/>
    <w:rsid w:val="00B31321"/>
    <w:rsid w:val="00B3352C"/>
    <w:rsid w:val="00B53511"/>
    <w:rsid w:val="00B6222B"/>
    <w:rsid w:val="00B779C8"/>
    <w:rsid w:val="00B80A3D"/>
    <w:rsid w:val="00B823D4"/>
    <w:rsid w:val="00B941A8"/>
    <w:rsid w:val="00B95425"/>
    <w:rsid w:val="00BB6520"/>
    <w:rsid w:val="00BC4B0D"/>
    <w:rsid w:val="00BD244E"/>
    <w:rsid w:val="00BE4D74"/>
    <w:rsid w:val="00BF349F"/>
    <w:rsid w:val="00C03366"/>
    <w:rsid w:val="00C12F19"/>
    <w:rsid w:val="00C132A9"/>
    <w:rsid w:val="00C17628"/>
    <w:rsid w:val="00C32290"/>
    <w:rsid w:val="00C3289E"/>
    <w:rsid w:val="00C53B4A"/>
    <w:rsid w:val="00C57EE6"/>
    <w:rsid w:val="00C71D67"/>
    <w:rsid w:val="00C7579D"/>
    <w:rsid w:val="00C839C2"/>
    <w:rsid w:val="00C849C5"/>
    <w:rsid w:val="00C91121"/>
    <w:rsid w:val="00C94E06"/>
    <w:rsid w:val="00CC4851"/>
    <w:rsid w:val="00CD0BF7"/>
    <w:rsid w:val="00CD3912"/>
    <w:rsid w:val="00CD581F"/>
    <w:rsid w:val="00CE2DBF"/>
    <w:rsid w:val="00CF082F"/>
    <w:rsid w:val="00D0365B"/>
    <w:rsid w:val="00D24EF3"/>
    <w:rsid w:val="00D30748"/>
    <w:rsid w:val="00D36081"/>
    <w:rsid w:val="00D3757A"/>
    <w:rsid w:val="00D43F68"/>
    <w:rsid w:val="00D45BC1"/>
    <w:rsid w:val="00D46DD0"/>
    <w:rsid w:val="00D56658"/>
    <w:rsid w:val="00D77B79"/>
    <w:rsid w:val="00D811FF"/>
    <w:rsid w:val="00D93A31"/>
    <w:rsid w:val="00DA071F"/>
    <w:rsid w:val="00DA5451"/>
    <w:rsid w:val="00DB3F7E"/>
    <w:rsid w:val="00DB4771"/>
    <w:rsid w:val="00DB769E"/>
    <w:rsid w:val="00DD15FE"/>
    <w:rsid w:val="00DF1851"/>
    <w:rsid w:val="00DF5976"/>
    <w:rsid w:val="00E0399A"/>
    <w:rsid w:val="00E24118"/>
    <w:rsid w:val="00E33FD0"/>
    <w:rsid w:val="00E533FF"/>
    <w:rsid w:val="00E60B06"/>
    <w:rsid w:val="00E62988"/>
    <w:rsid w:val="00E65D3E"/>
    <w:rsid w:val="00E665BE"/>
    <w:rsid w:val="00E83785"/>
    <w:rsid w:val="00E92F16"/>
    <w:rsid w:val="00EB774C"/>
    <w:rsid w:val="00EF44F5"/>
    <w:rsid w:val="00F20559"/>
    <w:rsid w:val="00F33BA2"/>
    <w:rsid w:val="00F42A3D"/>
    <w:rsid w:val="00F44A5F"/>
    <w:rsid w:val="00F54737"/>
    <w:rsid w:val="00F61D84"/>
    <w:rsid w:val="00F62FEE"/>
    <w:rsid w:val="00F6350C"/>
    <w:rsid w:val="00F6577A"/>
    <w:rsid w:val="00F70941"/>
    <w:rsid w:val="00F71FA7"/>
    <w:rsid w:val="00F74088"/>
    <w:rsid w:val="00F92401"/>
    <w:rsid w:val="00F94600"/>
    <w:rsid w:val="00F95511"/>
    <w:rsid w:val="00FC0E15"/>
    <w:rsid w:val="00FC1C6D"/>
    <w:rsid w:val="00FC492D"/>
    <w:rsid w:val="00FD2D75"/>
    <w:rsid w:val="00FD359C"/>
    <w:rsid w:val="00FE0A27"/>
    <w:rsid w:val="00FE495E"/>
    <w:rsid w:val="00FF0F9F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CB10"/>
  <w15:chartTrackingRefBased/>
  <w15:docId w15:val="{36CEEBD0-5AC5-40C7-90F9-790CAD6C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505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05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0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0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9505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05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05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05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05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05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053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ong">
    <w:name w:val="Strong"/>
    <w:basedOn w:val="DefaultParagraphFont"/>
    <w:uiPriority w:val="22"/>
    <w:qFormat/>
    <w:rsid w:val="00495053"/>
    <w:rPr>
      <w:b/>
      <w:bCs/>
    </w:rPr>
  </w:style>
  <w:style w:type="paragraph" w:customStyle="1" w:styleId="show">
    <w:name w:val="show"/>
    <w:basedOn w:val="Normal"/>
    <w:rsid w:val="0049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4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8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5976"/>
    <w:pPr>
      <w:spacing w:after="0" w:line="240" w:lineRule="auto"/>
    </w:pPr>
  </w:style>
  <w:style w:type="paragraph" w:customStyle="1" w:styleId="xmsonormal">
    <w:name w:val="x_msonormal"/>
    <w:basedOn w:val="Normal"/>
    <w:rsid w:val="006E5725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73C"/>
  </w:style>
  <w:style w:type="paragraph" w:styleId="Header">
    <w:name w:val="header"/>
    <w:basedOn w:val="Normal"/>
    <w:link w:val="HeaderChar"/>
    <w:uiPriority w:val="99"/>
    <w:unhideWhenUsed/>
    <w:rsid w:val="0061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1573</Words>
  <Characters>9602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Rosendal Nielsen</dc:creator>
  <cp:keywords>, docId:AE9EAA7E5A1625128B132BDD608B014D</cp:keywords>
  <dc:description/>
  <cp:lastModifiedBy>Thomas Rosendal Nielsen</cp:lastModifiedBy>
  <cp:revision>127</cp:revision>
  <dcterms:created xsi:type="dcterms:W3CDTF">2024-08-26T11:31:00Z</dcterms:created>
  <dcterms:modified xsi:type="dcterms:W3CDTF">2024-09-03T18:43:00Z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7290505c,514dbeec,2c253902</vt:lpwstr>
  </property>
  <property fmtid="{D5CDD505-2E9C-101B-9397-08002B2CF9AE}" pid="3" name="ClassificationContentMarkingFooterFontProps">
    <vt:lpwstr>#626469,6,Calibri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57443d00-af18-408c-9335-47b5de3ec9b9_Enabled">
    <vt:lpwstr>true</vt:lpwstr>
  </property>
  <property fmtid="{D5CDD505-2E9C-101B-9397-08002B2CF9AE}" pid="6" name="MSIP_Label_57443d00-af18-408c-9335-47b5de3ec9b9_SetDate">
    <vt:lpwstr>2024-08-26T11:30:24Z</vt:lpwstr>
  </property>
  <property fmtid="{D5CDD505-2E9C-101B-9397-08002B2CF9AE}" pid="7" name="MSIP_Label_57443d00-af18-408c-9335-47b5de3ec9b9_Method">
    <vt:lpwstr>Privileged</vt:lpwstr>
  </property>
  <property fmtid="{D5CDD505-2E9C-101B-9397-08002B2CF9AE}" pid="8" name="MSIP_Label_57443d00-af18-408c-9335-47b5de3ec9b9_Name">
    <vt:lpwstr>General v2</vt:lpwstr>
  </property>
  <property fmtid="{D5CDD505-2E9C-101B-9397-08002B2CF9AE}" pid="9" name="MSIP_Label_57443d00-af18-408c-9335-47b5de3ec9b9_SiteId">
    <vt:lpwstr>6e51e1ad-c54b-4b39-b598-0ffe9ae68fef</vt:lpwstr>
  </property>
  <property fmtid="{D5CDD505-2E9C-101B-9397-08002B2CF9AE}" pid="10" name="MSIP_Label_57443d00-af18-408c-9335-47b5de3ec9b9_ActionId">
    <vt:lpwstr>67094ee5-197a-49dc-b64d-3fbe63edd585</vt:lpwstr>
  </property>
  <property fmtid="{D5CDD505-2E9C-101B-9397-08002B2CF9AE}" pid="11" name="MSIP_Label_57443d00-af18-408c-9335-47b5de3ec9b9_ContentBits">
    <vt:lpwstr>2</vt:lpwstr>
  </property>
</Properties>
</file>